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2" w:leftChars="-200" w:right="-1000" w:rightChars="-500" w:hanging="18" w:hangingChars="7"/>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Toc26148"/>
      <w:bookmarkStart w:id="1" w:name="_Toc7925"/>
      <w:bookmarkStart w:id="2" w:name="_Toc26504"/>
      <w:r>
        <w:rPr>
          <w:rFonts w:hint="default" w:ascii="Times New Roman" w:hAnsi="Times New Roman"/>
          <w:b/>
          <w:bCs/>
          <w:i w:val="0"/>
          <w:iCs w:val="0"/>
          <w:color w:val="2E75B6" w:themeColor="accent1" w:themeShade="BF"/>
          <w:sz w:val="26"/>
          <w:szCs w:val="26"/>
          <w:lang w:val="en-US"/>
        </w:rPr>
        <w:t>MẪU THỎA THUẬN CHẤM DỨT HỢP</w:t>
      </w:r>
      <w:bookmarkEnd w:id="0"/>
      <w:bookmarkEnd w:id="1"/>
      <w:bookmarkEnd w:id="2"/>
      <w:bookmarkStart w:id="3" w:name="_Toc1173"/>
      <w:bookmarkStart w:id="4" w:name="_Toc3354"/>
      <w:bookmarkStart w:id="5" w:name="_Toc26583"/>
      <w:r>
        <w:rPr>
          <w:rFonts w:hint="default" w:ascii="Times New Roman" w:hAnsi="Times New Roman"/>
          <w:b/>
          <w:bCs/>
          <w:i w:val="0"/>
          <w:iCs w:val="0"/>
          <w:color w:val="2E75B6" w:themeColor="accent1" w:themeShade="BF"/>
          <w:sz w:val="26"/>
          <w:szCs w:val="26"/>
          <w:lang w:val="en-US"/>
        </w:rPr>
        <w:t xml:space="preserve"> ĐỒNG LAO ĐỘNG</w:t>
      </w:r>
      <w:bookmarkEnd w:id="3"/>
      <w:bookmarkEnd w:id="4"/>
      <w:bookmarkEnd w:id="5"/>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1000" w:rightChars="-5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THỎA THUẬN CHẤM DỨT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2" w:leftChars="-391" w:right="-1000" w:rightChars="-5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Thỏa thuận chấm dứt Hợp đồng lao động này (“</w:t>
      </w:r>
      <w:r>
        <w:rPr>
          <w:rFonts w:hint="default" w:ascii="Times New Roman" w:hAnsi="Times New Roman"/>
          <w:b/>
          <w:bCs/>
          <w:i w:val="0"/>
          <w:iCs w:val="0"/>
          <w:color w:val="000000" w:themeColor="text1"/>
          <w:sz w:val="26"/>
          <w:szCs w:val="26"/>
          <w:lang w:val="en-US"/>
          <w14:textFill>
            <w14:solidFill>
              <w14:schemeClr w14:val="tx1"/>
            </w14:solidFill>
          </w14:textFill>
        </w:rPr>
        <w:t>Thỏa thuận chấm dứt”)</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được lập vào [ngày] [tháng] [năm] bởi và giữa:</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1000" w:rightChars="-5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[TÊN CỦA 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một Công ty được thành lập và hoạt động hợp pháp theo Giấy Chứng Nhận Đăng Ký Doanh Nghiệp [Giấy Chứng Nhận Đầu Tư] số……….. do …………… cấp ngày……tháng…….năm……, có trụ sở chính tại………….., đại diện bởi [Ông]/[Bà]…………… có [Giấy CMND]/[Căn cước công dân]/[Hộ chiếu] số………………. do ……………cấp [ngày] [tháng] [năm] và giữ chức vụ ………….. </w:t>
      </w:r>
      <w:r>
        <w:rPr>
          <w:rFonts w:hint="default" w:ascii="Times New Roman" w:hAnsi="Times New Roman"/>
          <w:b/>
          <w:bCs/>
          <w:i w:val="0"/>
          <w:iCs w:val="0"/>
          <w:color w:val="000000" w:themeColor="text1"/>
          <w:sz w:val="26"/>
          <w:szCs w:val="26"/>
          <w:lang w:val="en-US"/>
          <w14:textFill>
            <w14:solidFill>
              <w14:schemeClr w14:val="tx1"/>
            </w14:solidFill>
          </w14:textFill>
        </w:rPr>
        <w:t>(“Công ty”)</w:t>
      </w:r>
      <w:r>
        <w:rPr>
          <w:rFonts w:hint="default" w:ascii="Times New Roman" w:hAnsi="Times New Roman"/>
          <w:b w:val="0"/>
          <w:bCs w:val="0"/>
          <w:i w:val="0"/>
          <w:iCs w:val="0"/>
          <w:color w:val="000000" w:themeColor="text1"/>
          <w:sz w:val="26"/>
          <w:szCs w:val="26"/>
          <w:lang w:val="en-US"/>
          <w14:textFill>
            <w14:solidFill>
              <w14:schemeClr w14:val="tx1"/>
            </w14:solidFill>
          </w14:textFill>
        </w:rPr>
        <w:t>; và</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420" w:leftChars="0" w:right="-1000" w:rightChars="-5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có quốc tịch………….., có [Giấy CMND]/[Căn cước công dân]/[Hộ chiếu] số………………… do………………cấp [ngày] [tháng] [năm] và Giấy Phép Lao Động số……………..do…………….cấp [ngày] [tháng] [năm], và có địa chỉ cư trú tại ………………(“</w:t>
      </w:r>
      <w:r>
        <w:rPr>
          <w:rFonts w:hint="default" w:ascii="Times New Roman" w:hAnsi="Times New Roman"/>
          <w:b/>
          <w:bCs/>
          <w:i w:val="0"/>
          <w:iCs w:val="0"/>
          <w:color w:val="000000" w:themeColor="text1"/>
          <w:sz w:val="26"/>
          <w:szCs w:val="26"/>
          <w:lang w:val="en-US"/>
          <w14:textFill>
            <w14:solidFill>
              <w14:schemeClr w14:val="tx1"/>
            </w14:solidFill>
          </w14:textFill>
        </w:rPr>
        <w:t>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0" w:leftChars="-390" w:right="-1000" w:rightChars="-500" w:firstLine="381" w:firstLineChars="14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Xét rằng,</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Công ty và Người lao động đã ký một hợp đồng lao động [không xác định thời hạn] [có xác định thời hạn] [ngày] [tháng] [năm] </w:t>
      </w:r>
      <w:r>
        <w:rPr>
          <w:rFonts w:hint="default" w:ascii="Times New Roman" w:hAnsi="Times New Roman"/>
          <w:b/>
          <w:bCs/>
          <w:i w:val="0"/>
          <w:iCs w:val="0"/>
          <w:color w:val="000000" w:themeColor="text1"/>
          <w:sz w:val="26"/>
          <w:szCs w:val="26"/>
          <w:lang w:val="en-US"/>
          <w14:textFill>
            <w14:solidFill>
              <w14:schemeClr w14:val="tx1"/>
            </w14:solidFill>
          </w14:textFill>
        </w:rPr>
        <w:t>(“Hợp đồng lao động”</w:t>
      </w:r>
      <w:r>
        <w:rPr>
          <w:rFonts w:hint="default" w:ascii="Times New Roman" w:hAnsi="Times New Roman"/>
          <w:b w:val="0"/>
          <w:bCs w:val="0"/>
          <w:i w:val="0"/>
          <w:iCs w:val="0"/>
          <w:color w:val="000000" w:themeColor="text1"/>
          <w:sz w:val="26"/>
          <w:szCs w:val="26"/>
          <w:lang w:val="en-US"/>
          <w14:textFill>
            <w14:solidFill>
              <w14:schemeClr w14:val="tx1"/>
            </w14:solidFill>
          </w14:textFill>
        </w:rPr>
        <w:t>). Nay, Công ty và Người lao động cùng muốn chấm dứt Hợp đồng lao động theo Điều 34.3 Bộ luật Lao động. Vì vậy, Công ty và Người lao động thỏa thuận các nội dung sau đây: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2E75B6" w:themeColor="accent1" w:themeShade="BF"/>
          <w:sz w:val="26"/>
          <w:szCs w:val="26"/>
          <w:lang w:val="en-US"/>
        </w:rPr>
        <w:t>1.</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Hợp đồng lao động sẽ chấm dứt vào [ngày] [tháng] [năm] theo sự đồng thuận giữa Công ty và Người lao động (</w:t>
      </w:r>
      <w:r>
        <w:rPr>
          <w:rFonts w:hint="default" w:ascii="Times New Roman" w:hAnsi="Times New Roman"/>
          <w:b/>
          <w:bCs/>
          <w:i w:val="0"/>
          <w:iCs w:val="0"/>
          <w:color w:val="000000" w:themeColor="text1"/>
          <w:sz w:val="26"/>
          <w:szCs w:val="26"/>
          <w:lang w:val="en-US"/>
          <w14:textFill>
            <w14:solidFill>
              <w14:schemeClr w14:val="tx1"/>
            </w14:solidFill>
          </w14:textFill>
        </w:rPr>
        <w:t>“Ngày chấm dứt”).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2E75B6" w:themeColor="accent1" w:themeShade="BF"/>
          <w:sz w:val="26"/>
          <w:szCs w:val="26"/>
          <w:lang w:val="en-US"/>
        </w:rPr>
        <w:t>2.</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Người lao động sẽ nhận đầy đủ tất cả những khoản thanh toán như được liệt kê dưới đây (sau khi Công ty khấu trừ và giữ lại các khoản thuế và nghĩa vụ tài chính mà Người lao động có nghĩa vụ phải đóng theo quy định của pháp </w:t>
      </w:r>
      <w:r>
        <w:rPr>
          <w:rFonts w:hint="default" w:ascii="Times New Roman" w:hAnsi="Times New Roman"/>
          <w:b w:val="0"/>
          <w:bCs w:val="0"/>
          <w:color w:val="000000" w:themeColor="text1"/>
          <w:sz w:val="26"/>
          <w:szCs w:val="26"/>
          <w:lang w:val="en-US"/>
          <w14:textFill>
            <w14:solidFill>
              <w14:schemeClr w14:val="tx1"/>
            </w14:solidFill>
          </w14:textFill>
        </w:rPr>
        <w:t>luật Việt Nam) cho đến hết Ngày chấm dứt. Người lao động hiểu và xác nhận rằng những khoản thanh toán được thanh toán cho Người lao động dưới bất kỳ hình thức hoặc tính chất nào cũng như được Công ty gọi dưới bất kỳ tên nào, sẽ bao gồm tất cả những khoản thanh toán theo quy định của pháp luật Việt Nam để chăm dứt hoàn toàn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Các khoản mà Công ty sẽ thanh toán cho Người lao động gồm</w:t>
      </w:r>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(a) Tiền lương theo Hợp đồng lao động từ ngày đầu tiên của tháng mà Thỏa thuận chấm dứt này được ký đến hết Ngày chấm dứt:……………. đ (………. Đồng Việt Nam);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 Tiền lương tương ứng với số ngày phép năm (….. ngày) chưa sử dụng của năm ……...</w:t>
      </w:r>
      <w:r>
        <w:rPr>
          <w:rFonts w:hint="default" w:ascii="Times New Roman" w:hAnsi="Times New Roman"/>
          <w:b/>
          <w:bCs/>
          <w:color w:val="000000" w:themeColor="text1"/>
          <w:sz w:val="26"/>
          <w:szCs w:val="26"/>
          <w:lang w:val="en-US"/>
          <w14:textFill>
            <w14:solidFill>
              <w14:schemeClr w14:val="tx1"/>
            </w14:solidFill>
          </w14:textFill>
        </w:rPr>
        <w:t>:</w:t>
      </w:r>
      <w:r>
        <w:rPr>
          <w:rFonts w:hint="default" w:ascii="Times New Roman" w:hAnsi="Times New Roman"/>
          <w:b w:val="0"/>
          <w:bCs w:val="0"/>
          <w:color w:val="000000" w:themeColor="text1"/>
          <w:sz w:val="26"/>
          <w:szCs w:val="26"/>
          <w:lang w:val="en-US"/>
          <w14:textFill>
            <w14:solidFill>
              <w14:schemeClr w14:val="tx1"/>
            </w14:solidFill>
          </w14:textFill>
        </w:rPr>
        <w:t>………….đ (…… Đồng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 …………… tháng tiền lương với…………. đ (……… Đồng Việt Nam) được quy định trong Hợp đồng lao động là khoản tiền trợ cấp thôi việc theo quy định của pháp luật Việt Nam cho khoảng thời gian mà Người lao động đã làm việc cho Công ty mà trong thời gian đó Người lao động không phải đóng bảo hiểm thất nghiệp:……… đ (……………Đồng Việt Nam);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95" w:leftChars="0" w:right="-1000" w:rightChars="-500" w:hanging="395" w:hangingChars="15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(d) …………tháng tiền lương được quy định trong Hợp đồng lao động là khoản hỗ trợ tài chính cho Người lao động để tìm công việc mới: ……………..đ (……… Đồng Việt Nam).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Các khoản mà Công ty phải khấu trừ trước khi thanh toán cho Người lao động gồm:</w:t>
      </w:r>
    </w:p>
    <w:p>
      <w:pPr>
        <w:keepNext w:val="0"/>
        <w:keepLines w:val="0"/>
        <w:pageBreakBefore w:val="0"/>
        <w:widowControl/>
        <w:numPr>
          <w:ilvl w:val="0"/>
          <w:numId w:val="2"/>
        </w:numPr>
        <w:kinsoku/>
        <w:wordWrap/>
        <w:overflowPunct/>
        <w:topLinePunct w:val="0"/>
        <w:autoSpaceDE/>
        <w:autoSpaceDN/>
        <w:bidi w:val="0"/>
        <w:adjustRightInd/>
        <w:snapToGrid/>
        <w:spacing w:before="160" w:after="160" w:line="240" w:lineRule="auto"/>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Khấu trừ bảo hiểm xã hội, bảo hiểm y tế và bảo hiểm thất nghiệp của tháng ……… năm……: ……..đ (……. Đồng Việt Nam); và </w:t>
      </w:r>
    </w:p>
    <w:p>
      <w:pPr>
        <w:keepNext w:val="0"/>
        <w:keepLines w:val="0"/>
        <w:pageBreakBefore w:val="0"/>
        <w:widowControl/>
        <w:numPr>
          <w:ilvl w:val="0"/>
          <w:numId w:val="2"/>
        </w:numPr>
        <w:kinsoku/>
        <w:wordWrap/>
        <w:overflowPunct/>
        <w:topLinePunct w:val="0"/>
        <w:autoSpaceDE/>
        <w:autoSpaceDN/>
        <w:bidi w:val="0"/>
        <w:adjustRightInd/>
        <w:snapToGrid/>
        <w:spacing w:before="160" w:after="160"/>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Khấu trừ thuế thu nhập cá nhân: ……….đ (…….Đồng Việt Nam).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Tổng số tiền thực nhận:……….. đ (……… Đồng Việt Nam) (“Số tiền phải thanh toán”).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100" w:right="-1000" w:rightChars="-500" w:hanging="15" w:hangingChars="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 đồng ý rằng ngoại trừ Số tiền phải thanh toán được quy định trong Thỏa thuận chấm dứt này, Người lao động sẽ không yêu cầu Công ty thanh toán thêm bất cứ khoản nào khác (bao gồm nhưng không giới hạn đến trợ cấp thôi việc, nếu pháp luật có yêu cầu, ngày phép năm chưa nghỉ (nếu có)) và sẽ không khiếu nại về bất kỳ và toàn bộ các vấn đề tài chính liên quan đến quan hệ lao động giữa Người lao động và Công ty theo Hợp đồng lao động hay liên quan đến Thỏa thuận chấm dứt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100" w:right="-1000" w:rightChars="-500" w:hanging="15" w:hangingChars="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tiền phải thanh toán sẽ được thanh toán bằng tiền mặt trực tiếp cho Người lao động hoặc chuyển trực tiếp vào tài khoản của Người lao động [01 (một)] đợt trong vòng mười bốn [(14)] ngày làm việc cho Người lao động ngay sau khi hai bên ký Thỏa thuận chấm dứt này. Người lao động phải hoàn trả cho Công ty vào Ngày chấm dứt tất cả tài liệu, thông tin trao đổi và tất cả tài sản khác thuộc sở hữu của Công ty mà Người lao động đang nắm giữ, bao gồm nhưng không giới hạn những thông tin, tài liệu và tài sản dưới đây: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16" w:leftChars="-100" w:right="-1000" w:rightChars="-500" w:hanging="616" w:hangingChars="23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(i)</w:t>
      </w:r>
      <w:r>
        <w:rPr>
          <w:rFonts w:hint="default" w:ascii="Times New Roman" w:hAnsi="Times New Roman"/>
          <w:b w:val="0"/>
          <w:bCs w:val="0"/>
          <w:color w:val="000000" w:themeColor="text1"/>
          <w:sz w:val="26"/>
          <w:szCs w:val="26"/>
          <w:lang w:val="en-US"/>
          <w14:textFill>
            <w14:solidFill>
              <w14:schemeClr w14:val="tx1"/>
            </w14:solidFill>
          </w14:textFill>
        </w:rPr>
        <w:t xml:space="preserve">  thẻ ra vào, các chìa khóa, các thẻ taxi, điện thoại di động,thẻ sim điện thoại, máy tính xách tay, máy tính bảng ipad,……….;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6" w:leftChars="-100" w:right="-1000" w:rightChars="-500" w:hanging="606" w:hangingChars="232"/>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(ii)</w:t>
      </w:r>
      <w:r>
        <w:rPr>
          <w:rFonts w:hint="default" w:ascii="Times New Roman" w:hAnsi="Times New Roman"/>
          <w:b w:val="0"/>
          <w:bCs w:val="0"/>
          <w:color w:val="000000" w:themeColor="text1"/>
          <w:sz w:val="26"/>
          <w:szCs w:val="26"/>
          <w:lang w:val="en-US"/>
          <w14:textFill>
            <w14:solidFill>
              <w14:schemeClr w14:val="tx1"/>
            </w14:solidFill>
          </w14:textFill>
        </w:rPr>
        <w:t xml:space="preserve">  Một bảng chi tiết thông tin các khách hàng, đối tác của Công ty mà Người lao động đã trực tiếp liên hệ và làm việc trong suốt thời gian làm việc cho Công ty theo Hợp đồng lao động (bao gồm nhưng không giới hạn các khách hàng đã ký hợp đồng với Công ty, các khách hàng tiềm năng đã có liên hệ chính thức với Công ty, các nhà thầu và nhà thầu phụ, v.v.).</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0" w:leftChars="190" w:right="-1000" w:rightChars="-500" w:firstLine="13" w:firstLineChars="5"/>
        <w:jc w:val="both"/>
        <w:textAlignment w:val="auto"/>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Trường hợp thanh toán bằng tiền mặt, Người lao động phải ký xác nhận đã nhận đầy đủ Số tiền phải thanh toán này.</w:t>
      </w:r>
    </w:p>
    <w:p>
      <w:pPr>
        <w:keepNext w:val="0"/>
        <w:keepLines w:val="0"/>
        <w:pageBreakBefore w:val="0"/>
        <w:widowControl/>
        <w:numPr>
          <w:ilvl w:val="0"/>
          <w:numId w:val="0"/>
        </w:numPr>
        <w:kinsoku/>
        <w:wordWrap/>
        <w:overflowPunct/>
        <w:topLinePunct w:val="0"/>
        <w:autoSpaceDE/>
        <w:autoSpaceDN/>
        <w:bidi w:val="0"/>
        <w:adjustRightInd/>
        <w:snapToGrid/>
        <w:spacing w:before="240" w:after="240"/>
        <w:ind w:left="-1" w:leftChars="-200" w:right="-1000" w:rightChars="-500" w:hanging="399"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bCs/>
          <w:color w:val="2E75B6" w:themeColor="accent1" w:themeShade="BF"/>
          <w:sz w:val="26"/>
          <w:szCs w:val="26"/>
          <w:lang w:val="en-US"/>
        </w:rPr>
        <w:t xml:space="preserve"> </w:t>
      </w:r>
      <w:r>
        <w:rPr>
          <w:rFonts w:hint="default" w:ascii="Times New Roman" w:hAnsi="Times New Roman"/>
          <w:b w:val="0"/>
          <w:bCs w:val="0"/>
          <w:color w:val="2E75B6" w:themeColor="accent1" w:themeShade="BF"/>
          <w:sz w:val="26"/>
          <w:szCs w:val="26"/>
          <w:lang w:val="en-US"/>
        </w:rPr>
        <w:t>3.</w:t>
      </w:r>
      <w:r>
        <w:rPr>
          <w:rFonts w:hint="default" w:ascii="Times New Roman" w:hAnsi="Times New Roman"/>
          <w:b w:val="0"/>
          <w:bCs w:val="0"/>
          <w:color w:val="000000" w:themeColor="text1"/>
          <w:sz w:val="26"/>
          <w:szCs w:val="26"/>
          <w:lang w:val="en-US"/>
          <w14:textFill>
            <w14:solidFill>
              <w14:schemeClr w14:val="tx1"/>
            </w14:solidFill>
          </w14:textFill>
        </w:rPr>
        <w:t xml:space="preserve"> Sau Ngày chấm dứt, Người lao động đồng ý rằng Công ty đã hoàn tất toàn bộ các nghĩa vụ và trách nhiệm của Công ty đối với Người lao động theo Hợp đồng lao động và theo quy định của pháp luật Việt Nam. Người lao động, vào bắt kỳ thời điểm nào trước hoặc sau Ngày chấm dứt, (a) đồng ý từ bỏ, miễn trừ, khước từ bất kỳ và toàn bộ khiếu kiện nào mà Người lao động có hoặc có thể có chống lại Công ty, dù được biết hay chưa được biết, bất ngờ hay xác thực, theo bất quan kỳ và mọi luật định nào, có liên quan trực tiếp hoặc gián tiếp đến công việc của Người lao động tại Công ty, có liên đến Hợp đồng lao động hoặc Thỏa thuận chấm dứt này; (b) cam kết không tiến hành hoặc tìm cách để kiện, khiếu kiện hoặc tố tụng đối với Công ty mà có liên quan trực tiếp hoặc gián tiếp đến công việc của Người lao động tại Công ty, Hợp đồng lao động hoặc Thỏa thuận chấm dứt này; và (c) đồng ý không phủ nhận, trước một Tòa án, Trọng tài hoặc bất kỳ cơ quan chức năng tương tự nào khác, tính chấp thuận được, tính hiệu lực, tính thi hành hoặc giá trị thực hiện của Thỏa thuận chấm dứt này.</w:t>
      </w:r>
    </w:p>
    <w:p>
      <w:pPr>
        <w:keepNext w:val="0"/>
        <w:keepLines w:val="0"/>
        <w:pageBreakBefore w:val="0"/>
        <w:widowControl/>
        <w:numPr>
          <w:ilvl w:val="0"/>
          <w:numId w:val="0"/>
        </w:numPr>
        <w:kinsoku/>
        <w:wordWrap/>
        <w:overflowPunct/>
        <w:topLinePunct w:val="0"/>
        <w:autoSpaceDE/>
        <w:autoSpaceDN/>
        <w:bidi w:val="0"/>
        <w:adjustRightInd/>
        <w:snapToGrid/>
        <w:spacing w:before="240" w:after="24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4</w:t>
      </w:r>
      <w:r>
        <w:rPr>
          <w:rFonts w:hint="default" w:ascii="Times New Roman" w:hAnsi="Times New Roman"/>
          <w:b w:val="0"/>
          <w:bCs w:val="0"/>
          <w:color w:val="000000" w:themeColor="text1"/>
          <w:sz w:val="26"/>
          <w:szCs w:val="26"/>
          <w:lang w:val="en-US"/>
          <w14:textFill>
            <w14:solidFill>
              <w14:schemeClr w14:val="tx1"/>
            </w14:solidFill>
          </w14:textFill>
        </w:rPr>
        <w:t>. Người lao động cam kết giữ bảo mật sự tồn tại và các điều khoản của Thỏa thuận chấm dứt này cũng như các tình huống, nguyên nhân dẫn tới việc chấm dứt Hợp đồng lao động và sẽ không tiết lộ cho bất kỳ bên thứ ba nào, ngoại trừ trường hợp Người lao động có sự đồng ý bằng văn bản hợp lệ của Công ty hoặc cung cấp một cách bảo mật cho các cơ quan thuế của Việt Nam hoặc các cơ quan khác theo yêu cầu của pháp luật Việt Nam miễn rằng Công ty được Người lao động thông báo trước trong một khoảng thời gian hợp lý.</w:t>
      </w:r>
    </w:p>
    <w:p>
      <w:pPr>
        <w:keepNext w:val="0"/>
        <w:keepLines w:val="0"/>
        <w:pageBreakBefore w:val="0"/>
        <w:widowControl/>
        <w:numPr>
          <w:ilvl w:val="0"/>
          <w:numId w:val="0"/>
        </w:numPr>
        <w:kinsoku/>
        <w:wordWrap/>
        <w:overflowPunct/>
        <w:topLinePunct w:val="0"/>
        <w:autoSpaceDE/>
        <w:autoSpaceDN/>
        <w:bidi w:val="0"/>
        <w:adjustRightInd/>
        <w:snapToGrid/>
        <w:spacing w:before="240" w:after="240"/>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2E75B6" w:themeColor="accent1" w:themeShade="BF"/>
          <w:sz w:val="26"/>
          <w:szCs w:val="26"/>
          <w:lang w:val="en-US"/>
        </w:rPr>
        <w:t>5.</w:t>
      </w:r>
      <w:r>
        <w:rPr>
          <w:rFonts w:hint="default" w:ascii="Times New Roman" w:hAnsi="Times New Roman"/>
          <w:b w:val="0"/>
          <w:bCs w:val="0"/>
          <w:color w:val="000000" w:themeColor="text1"/>
          <w:sz w:val="26"/>
          <w:szCs w:val="26"/>
          <w:lang w:val="en-US"/>
          <w14:textFill>
            <w14:solidFill>
              <w14:schemeClr w14:val="tx1"/>
            </w14:solidFill>
          </w14:textFill>
        </w:rPr>
        <w:t xml:space="preserve"> Trong thời gian làm việc cho Công ty và sau khi ký Thỏa thuận chấm dứt này, Người lao động phải giữ bí mật và không được trực tiếp hoặc gián tiếp tiết lộ, trình bày, công bố, phơi bày hoặc chuyển giao bất kỳ thông tin nào thuộc độc quyền sở hữu của Công ty cho bất kỳ tổ chức hay cá nhân nào, cũng như không được sử dụng bất kỳ thông tin nào thuộc độc quyền sở hữu của Công ty cho bất kỳ mục đích nào. Ngoài ra, Người lao động không được gỡ bỏ, mô phỏng, tóm tắt hoặc sao chép bất kỳ thông tin nào thuộc độc quyền sở hữu của Công ty trừ khi được chấp thuận trước bằng văn bản của Công ty. Người lao động minh thị cam kết rằng. Người lao động sẽ không liên quan đến bất kỳ hành động hoặc hành xử nào mà nó sẽ gây ra hậu quả làm lu mờ hoặc suy giảm uy tín và danh tiếng của Công ty, đối tác của Công ty, các Công ty thành viên của Công ty và tập đoàn, cổ đông, giám đốc, người đại diện và những Người lao động khác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Để tránh hiểu lầm và không có bất kỳ phương hại nào tới Điều này, Người lao động phải giữ bí mật những đối tượng được liệt kê dưới đây:</w:t>
      </w:r>
    </w:p>
    <w:p>
      <w:pPr>
        <w:keepNext w:val="0"/>
        <w:keepLines w:val="0"/>
        <w:pageBreakBefore w:val="0"/>
        <w:widowControl/>
        <w:numPr>
          <w:ilvl w:val="0"/>
          <w:numId w:val="3"/>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auto"/>
          <w:sz w:val="26"/>
          <w:szCs w:val="26"/>
          <w:lang w:val="en-US"/>
        </w:rPr>
        <w:t>Bất kỳ hoặc</w:t>
      </w:r>
      <w:r>
        <w:rPr>
          <w:rFonts w:hint="default" w:ascii="Times New Roman" w:hAnsi="Times New Roman"/>
          <w:b w:val="0"/>
          <w:bCs w:val="0"/>
          <w:color w:val="3B3838" w:themeColor="background2" w:themeShade="40"/>
          <w:sz w:val="26"/>
          <w:szCs w:val="26"/>
          <w:lang w:val="en-US"/>
        </w:rPr>
        <w:t xml:space="preserve"> t</w:t>
      </w:r>
      <w:r>
        <w:rPr>
          <w:rFonts w:hint="default" w:ascii="Times New Roman" w:hAnsi="Times New Roman"/>
          <w:b w:val="0"/>
          <w:bCs w:val="0"/>
          <w:color w:val="000000" w:themeColor="text1"/>
          <w:sz w:val="26"/>
          <w:szCs w:val="26"/>
          <w:lang w:val="en-US"/>
          <w14:textFill>
            <w14:solidFill>
              <w14:schemeClr w14:val="tx1"/>
            </w14:solidFill>
          </w14:textFill>
        </w:rPr>
        <w:t>oàn bộ các bí mật thương mại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1F4E79" w:themeColor="accent1" w:themeShade="80"/>
          <w:sz w:val="26"/>
          <w:szCs w:val="26"/>
          <w:lang w:val="en-US"/>
        </w:rPr>
        <w:t>(b)</w:t>
      </w:r>
      <w:r>
        <w:rPr>
          <w:rFonts w:hint="default" w:ascii="Times New Roman" w:hAnsi="Times New Roman"/>
          <w:b w:val="0"/>
          <w:bCs w:val="0"/>
          <w:color w:val="000000" w:themeColor="text1"/>
          <w:sz w:val="26"/>
          <w:szCs w:val="26"/>
          <w:lang w:val="en-US"/>
          <w14:textFill>
            <w14:solidFill>
              <w14:schemeClr w14:val="tx1"/>
            </w14:solidFill>
          </w14:textFill>
        </w:rPr>
        <w:t xml:space="preserve"> Bất kỳ hoặc toàn bộ thông tin mà Công ty phải bảo mật trước bất kỳ bên thứ ba;</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1F4E79" w:themeColor="accent1" w:themeShade="80"/>
          <w:sz w:val="26"/>
          <w:szCs w:val="26"/>
          <w:lang w:val="en-US"/>
        </w:rPr>
        <w:t>(c)</w:t>
      </w:r>
      <w:r>
        <w:rPr>
          <w:rFonts w:hint="default" w:ascii="Times New Roman" w:hAnsi="Times New Roman"/>
          <w:b w:val="0"/>
          <w:bCs w:val="0"/>
          <w:color w:val="000000" w:themeColor="text1"/>
          <w:sz w:val="26"/>
          <w:szCs w:val="26"/>
          <w:lang w:val="en-US"/>
          <w14:textFill>
            <w14:solidFill>
              <w14:schemeClr w14:val="tx1"/>
            </w14:solidFill>
          </w14:textFill>
        </w:rPr>
        <w:t xml:space="preserve"> Bất kỳ hoặc toàn bộ các sổ sách kế toán của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1F4E79" w:themeColor="accent1" w:themeShade="80"/>
          <w:sz w:val="26"/>
          <w:szCs w:val="26"/>
          <w:lang w:val="en-US"/>
        </w:rPr>
        <w:t>(d)</w:t>
      </w:r>
      <w:r>
        <w:rPr>
          <w:rFonts w:hint="default" w:ascii="Times New Roman" w:hAnsi="Times New Roman"/>
          <w:b w:val="0"/>
          <w:bCs w:val="0"/>
          <w:color w:val="000000" w:themeColor="text1"/>
          <w:sz w:val="26"/>
          <w:szCs w:val="26"/>
          <w:lang w:val="en-US"/>
          <w14:textFill>
            <w14:solidFill>
              <w14:schemeClr w14:val="tx1"/>
            </w14:solidFill>
          </w14:textFill>
        </w:rPr>
        <w:t xml:space="preserve"> Bất kỳ hoặc toàn bộ các danh sách, chi tiết về khách hàng (bao gồm cả các khách hàng tiềm năng) của Công ty và các hợp đồng ký giữa Công ty và khách hàng của 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0"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1F4E79" w:themeColor="accent1" w:themeShade="80"/>
          <w:sz w:val="26"/>
          <w:szCs w:val="26"/>
          <w:lang w:val="en-US"/>
        </w:rPr>
        <w:t>(e)</w:t>
      </w:r>
      <w:r>
        <w:rPr>
          <w:rFonts w:hint="default" w:ascii="Times New Roman" w:hAnsi="Times New Roman"/>
          <w:b w:val="0"/>
          <w:bCs w:val="0"/>
          <w:color w:val="000000" w:themeColor="text1"/>
          <w:sz w:val="26"/>
          <w:szCs w:val="26"/>
          <w:lang w:val="en-US"/>
          <w14:textFill>
            <w14:solidFill>
              <w14:schemeClr w14:val="tx1"/>
            </w14:solidFill>
          </w14:textFill>
        </w:rPr>
        <w:t xml:space="preserve"> Bất kỳ hoặc toàn bộ danh sách nhà cung ứng của Công đến giao ty, giá cả và mức phí của Công ty;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20" w:right="-1000" w:rightChars="-500" w:hanging="520" w:hanging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1F4E79" w:themeColor="accent1" w:themeShade="80"/>
          <w:sz w:val="26"/>
          <w:szCs w:val="26"/>
          <w:lang w:val="en-US"/>
        </w:rPr>
        <w:t xml:space="preserve">(f) </w:t>
      </w:r>
      <w:r>
        <w:rPr>
          <w:rFonts w:hint="default" w:ascii="Times New Roman" w:hAnsi="Times New Roman"/>
          <w:b w:val="0"/>
          <w:bCs w:val="0"/>
          <w:color w:val="000000" w:themeColor="text1"/>
          <w:sz w:val="26"/>
          <w:szCs w:val="26"/>
          <w:lang w:val="en-US"/>
          <w14:textFill>
            <w14:solidFill>
              <w14:schemeClr w14:val="tx1"/>
            </w14:solidFill>
          </w14:textFill>
        </w:rPr>
        <w:t xml:space="preserve">Bất kỳ hoặc toàn bộ thông tin được Công ty cung cấp cho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648" w:leftChars="129" w:right="-1000" w:rightChars="-500" w:hanging="390" w:hanging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Người lao động và được xác định là có tính chất bảo mật.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60" w:right="-1000" w:rightChars="-500" w:hanging="260" w:hangingChars="100"/>
        <w:jc w:val="both"/>
        <w:textAlignment w:val="auto"/>
        <w:rPr>
          <w:rFonts w:hint="default" w:ascii="Times New Roman" w:hAnsi="Times New Roman"/>
          <w:b w:val="0"/>
          <w:bCs w:val="0"/>
          <w:color w:val="auto"/>
          <w:sz w:val="26"/>
          <w:szCs w:val="26"/>
          <w:lang w:val="en-US"/>
        </w:rPr>
      </w:pPr>
      <w:r>
        <w:rPr>
          <w:rFonts w:hint="default" w:ascii="Times New Roman" w:hAnsi="Times New Roman"/>
          <w:b w:val="0"/>
          <w:bCs w:val="0"/>
          <w:color w:val="1F4E79" w:themeColor="accent1" w:themeShade="80"/>
          <w:sz w:val="26"/>
          <w:szCs w:val="26"/>
          <w:lang w:val="en-US"/>
        </w:rPr>
        <w:t xml:space="preserve">6. </w:t>
      </w:r>
      <w:r>
        <w:rPr>
          <w:rFonts w:hint="default" w:ascii="Times New Roman" w:hAnsi="Times New Roman"/>
          <w:b w:val="0"/>
          <w:bCs w:val="0"/>
          <w:color w:val="000000" w:themeColor="text1"/>
          <w:sz w:val="26"/>
          <w:szCs w:val="26"/>
          <w:lang w:val="en-US"/>
          <w14:textFill>
            <w14:solidFill>
              <w14:schemeClr w14:val="tx1"/>
            </w14:solidFill>
          </w14:textFill>
        </w:rPr>
        <w:t xml:space="preserve">Công ty đồng ý (i) thực hiện đầy đủ các nghĩa vụ của Công ty với tư cách là một người sử dụng lao động về việc đóng các khoản bảo hiểm xã hội, bảo hiểm y tế và bảo hiểm thất </w:t>
      </w:r>
      <w:r>
        <w:rPr>
          <w:rFonts w:hint="default" w:ascii="Times New Roman" w:hAnsi="Times New Roman"/>
          <w:b w:val="0"/>
          <w:bCs w:val="0"/>
          <w:color w:val="auto"/>
          <w:sz w:val="26"/>
          <w:szCs w:val="26"/>
          <w:lang w:val="en-US"/>
        </w:rPr>
        <w:t>nghiệp bắt buộc cho Người lao động tính đến ngày chăm dủn theo quy định pháp luật; và (ii) Công ty sẽ chuyển trả số bảo hiểm xã hội cho Người lao động về địa chỉ Người lao động đã đăng ký với Công ty sau khi Công ty nhận được số bảo hiểm xã hội của Người lao động từ cơ quan bảo hiểm xã hội.</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 w:leftChars="-200" w:right="-1000" w:rightChars="-500" w:hanging="395" w:hangingChars="152"/>
        <w:jc w:val="both"/>
        <w:textAlignment w:val="auto"/>
        <w:rPr>
          <w:rFonts w:hint="default" w:ascii="Times New Roman" w:hAnsi="Times New Roman"/>
          <w:b w:val="0"/>
          <w:bCs w:val="0"/>
          <w:color w:val="auto"/>
          <w:sz w:val="26"/>
          <w:szCs w:val="26"/>
          <w:lang w:val="en-US"/>
        </w:rPr>
      </w:pPr>
      <w:r>
        <w:rPr>
          <w:rFonts w:hint="default" w:ascii="Times New Roman" w:hAnsi="Times New Roman"/>
          <w:b w:val="0"/>
          <w:bCs w:val="0"/>
          <w:color w:val="2E75B6" w:themeColor="accent1" w:themeShade="BF"/>
          <w:sz w:val="26"/>
          <w:szCs w:val="26"/>
          <w:lang w:val="en-US"/>
        </w:rPr>
        <w:t>7.</w:t>
      </w:r>
      <w:r>
        <w:rPr>
          <w:rFonts w:hint="default" w:ascii="Times New Roman" w:hAnsi="Times New Roman"/>
          <w:b w:val="0"/>
          <w:bCs w:val="0"/>
          <w:color w:val="auto"/>
          <w:sz w:val="26"/>
          <w:szCs w:val="26"/>
          <w:lang w:val="en-US"/>
        </w:rPr>
        <w:t xml:space="preserve"> Thỏa thuận chấm dứt này quy định toàn bộ thỏa thuận và cách hiểu của hai bên về việc chấm dứt Hợp đồng lao động và thay thế bất kỳ và tất cả các thỏa thuận, thư từ liên lạc trước đây liên quan đến vấn đề được đề cập tại Thỏa thuận chấm dứt này. Những vấn đề nào không được quy định trong Thỏa thuận chấm dứt sẽ được thực hiện theo quy định của pháp luật Việt Nam.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5" w:leftChars="-200" w:right="-1000" w:rightChars="-500" w:hanging="395" w:hangingChars="152"/>
        <w:jc w:val="both"/>
        <w:textAlignment w:val="auto"/>
        <w:rPr>
          <w:rFonts w:hint="default" w:ascii="Times New Roman" w:hAnsi="Times New Roman"/>
          <w:b w:val="0"/>
          <w:bCs w:val="0"/>
          <w:color w:val="auto"/>
          <w:sz w:val="26"/>
          <w:szCs w:val="26"/>
          <w:lang w:val="en-US"/>
        </w:rPr>
      </w:pPr>
      <w:r>
        <w:rPr>
          <w:rFonts w:hint="default" w:ascii="Times New Roman" w:hAnsi="Times New Roman"/>
          <w:b w:val="0"/>
          <w:bCs w:val="0"/>
          <w:color w:val="2E75B6" w:themeColor="accent1" w:themeShade="BF"/>
          <w:sz w:val="26"/>
          <w:szCs w:val="26"/>
          <w:lang w:val="en-US"/>
        </w:rPr>
        <w:t>8.</w:t>
      </w:r>
      <w:r>
        <w:rPr>
          <w:rFonts w:hint="default" w:ascii="Times New Roman" w:hAnsi="Times New Roman"/>
          <w:b w:val="0"/>
          <w:bCs w:val="0"/>
          <w:color w:val="auto"/>
          <w:sz w:val="26"/>
          <w:szCs w:val="26"/>
          <w:lang w:val="en-US"/>
        </w:rPr>
        <w:t xml:space="preserve"> Nếu có bất kỳ điều khoản hay cam kết nào của Thỏa thuận chấm dứt này không phù hợp với quy định của pháp luận Việt Nam hoặc có thể trở nên không phù hợp với quy định của pháp luật, không có hiệu lực, bị cấm hoặc không thể thực thi trong bất kỳ khía cạnh nào theo bất kỳ luật nào thì sẽ bị vô hiệu trong chừng mực không làm mất hiệu lực của các quy định còn lại trong Thỏa thuận chấm dứt này và sẽ không làm mất hiệu lực của bất kỳ điều khoản hay cam kết nào khác trong Thỏa thuận chấm dứt này.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0" w:leftChars="-200" w:right="-1000" w:rightChars="-500" w:hanging="410" w:hangingChars="158"/>
        <w:jc w:val="both"/>
        <w:textAlignment w:val="auto"/>
        <w:rPr>
          <w:rFonts w:hint="default" w:ascii="Times New Roman" w:hAnsi="Times New Roman"/>
          <w:b w:val="0"/>
          <w:bCs w:val="0"/>
          <w:color w:val="auto"/>
          <w:sz w:val="26"/>
          <w:szCs w:val="26"/>
          <w:lang w:val="en-US"/>
        </w:rPr>
      </w:pPr>
      <w:r>
        <w:rPr>
          <w:rFonts w:hint="default" w:ascii="Times New Roman" w:hAnsi="Times New Roman"/>
          <w:b w:val="0"/>
          <w:bCs w:val="0"/>
          <w:color w:val="2E75B6" w:themeColor="accent1" w:themeShade="BF"/>
          <w:sz w:val="26"/>
          <w:szCs w:val="26"/>
          <w:lang w:val="en-US"/>
        </w:rPr>
        <w:t>9.</w:t>
      </w:r>
      <w:r>
        <w:rPr>
          <w:rFonts w:hint="default" w:ascii="Times New Roman" w:hAnsi="Times New Roman"/>
          <w:b w:val="0"/>
          <w:bCs w:val="0"/>
          <w:color w:val="auto"/>
          <w:sz w:val="26"/>
          <w:szCs w:val="26"/>
          <w:lang w:val="en-US"/>
        </w:rPr>
        <w:t xml:space="preserve"> Nếu Người lao động vi phạm bất kỳ nghĩa vụ nào của mình theo Thỏa thuận chấm dứt này, Công ty có quyền tiến hành tất cả thủ tục tố tụng và/hoặc biện pháp khắc phục theo quy định của luật pháp Việt Nam đối với Người lao động và yêu cầu Người lao động hoàn trả bất kỳ khoản bồi thường nào, nếu cần thiết, phải trả cho Công ty theo Thỏa thuận chấm dứt này và bồi thường cho Công ty bất kỳ tổn thất hữu hình hoặc vô hình nào mà Công ty gánh chịu do vi phạm đó.</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 w:leftChars="-200" w:right="-1000" w:rightChars="-500" w:hanging="408" w:hangingChars="157"/>
        <w:jc w:val="both"/>
        <w:textAlignment w:val="auto"/>
        <w:rPr>
          <w:rFonts w:hint="default" w:ascii="Times New Roman" w:hAnsi="Times New Roman"/>
          <w:b w:val="0"/>
          <w:bCs w:val="0"/>
          <w:color w:val="auto"/>
          <w:sz w:val="26"/>
          <w:szCs w:val="26"/>
          <w:lang w:val="en-US"/>
        </w:rPr>
      </w:pPr>
      <w:r>
        <w:rPr>
          <w:rFonts w:hint="default" w:ascii="Times New Roman" w:hAnsi="Times New Roman"/>
          <w:b w:val="0"/>
          <w:bCs w:val="0"/>
          <w:color w:val="2E75B6" w:themeColor="accent1" w:themeShade="BF"/>
          <w:sz w:val="26"/>
          <w:szCs w:val="26"/>
          <w:lang w:val="en-US"/>
        </w:rPr>
        <w:t xml:space="preserve">10. </w:t>
      </w:r>
      <w:r>
        <w:rPr>
          <w:rFonts w:hint="default" w:ascii="Times New Roman" w:hAnsi="Times New Roman"/>
          <w:b w:val="0"/>
          <w:bCs w:val="0"/>
          <w:color w:val="auto"/>
          <w:sz w:val="26"/>
          <w:szCs w:val="26"/>
          <w:lang w:val="en-US"/>
        </w:rPr>
        <w:t>Thỏa thuận chấm dứt này được lập thành 02 (hai) bản gốc có giá trị như nhau và mỗi Bên giữ 01 (một) bản gốc để thực hiện.</w:t>
      </w:r>
    </w:p>
    <w:p>
      <w:pPr>
        <w:numPr>
          <w:ilvl w:val="0"/>
          <w:numId w:val="4"/>
        </w:numPr>
        <w:ind w:left="-5" w:leftChars="-200" w:right="-1000" w:rightChars="-500" w:hanging="395" w:hangingChars="152"/>
        <w:jc w:val="both"/>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Thỏa thuận chấm dứt này được điều chỉnh và giải thích theo  pháp luật Việt Nam. </w:t>
      </w:r>
    </w:p>
    <w:p>
      <w:pPr>
        <w:numPr>
          <w:ilvl w:val="0"/>
          <w:numId w:val="4"/>
        </w:numPr>
        <w:ind w:left="-5" w:leftChars="-200" w:right="-1000" w:rightChars="-500" w:hanging="395" w:hangingChars="152"/>
        <w:jc w:val="both"/>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Thỏa thuận chấm dứt này có hiệu lực kể từ lúc…… giờ [sáng/chiều], [ngày] [tháng] [năm].</w:t>
      </w:r>
    </w:p>
    <w:p>
      <w:pPr>
        <w:numPr>
          <w:ilvl w:val="0"/>
          <w:numId w:val="0"/>
        </w:numPr>
        <w:ind w:right="-1000" w:rightChars="-500"/>
        <w:jc w:val="both"/>
        <w:rPr>
          <w:rFonts w:hint="default" w:ascii="Times New Roman" w:hAnsi="Times New Roman"/>
          <w:b/>
          <w:bCs/>
          <w:color w:val="2E75B6" w:themeColor="accent1" w:themeShade="BF"/>
          <w:sz w:val="26"/>
          <w:szCs w:val="26"/>
          <w:lang w:val="en-US"/>
        </w:rPr>
      </w:pPr>
    </w:p>
    <w:p>
      <w:pPr>
        <w:numPr>
          <w:ilvl w:val="0"/>
          <w:numId w:val="0"/>
        </w:numPr>
        <w:ind w:right="-1000" w:rightChars="-500"/>
        <w:jc w:val="both"/>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Thay mặt và đại diện      Toàn Bộ thỏa thuận chấm </w:t>
      </w:r>
    </w:p>
    <w:p>
      <w:pPr>
        <w:numPr>
          <w:ilvl w:val="0"/>
          <w:numId w:val="0"/>
        </w:numPr>
        <w:ind w:right="-1000" w:rightChars="-500" w:firstLine="261" w:firstLineChars="100"/>
        <w:jc w:val="both"/>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[tên của Công ty]        dứt này đã được Người lao </w:t>
      </w:r>
    </w:p>
    <w:p>
      <w:pPr>
        <w:numPr>
          <w:ilvl w:val="0"/>
          <w:numId w:val="0"/>
        </w:numPr>
        <w:ind w:right="-1000" w:rightChars="-500" w:firstLine="3263" w:firstLineChars="1250"/>
        <w:jc w:val="both"/>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xml:space="preserve">động đọc, hiểu rõ và tự </w:t>
      </w:r>
    </w:p>
    <w:p>
      <w:pPr>
        <w:numPr>
          <w:ilvl w:val="0"/>
          <w:numId w:val="0"/>
        </w:numPr>
        <w:ind w:right="-1000" w:rightChars="-500" w:firstLine="3654" w:firstLineChars="1400"/>
        <w:jc w:val="both"/>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nguyện chấp nhận</w:t>
      </w:r>
    </w:p>
    <w:p>
      <w:pPr>
        <w:numPr>
          <w:ilvl w:val="0"/>
          <w:numId w:val="0"/>
        </w:numPr>
        <w:ind w:right="-1000" w:rightChars="-500"/>
        <w:jc w:val="both"/>
        <w:rPr>
          <w:rFonts w:hint="default" w:ascii="Times New Roman" w:hAnsi="Times New Roman"/>
          <w:b/>
          <w:bCs/>
          <w:color w:val="2E75B6" w:themeColor="accent1" w:themeShade="BF"/>
          <w:sz w:val="26"/>
          <w:szCs w:val="26"/>
          <w:lang w:val="en-US"/>
        </w:rPr>
      </w:pPr>
    </w:p>
    <w:p>
      <w:pPr>
        <w:numPr>
          <w:ilvl w:val="0"/>
          <w:numId w:val="0"/>
        </w:numPr>
        <w:ind w:right="-1000" w:rightChars="-500"/>
        <w:jc w:val="both"/>
        <w:rPr>
          <w:rFonts w:hint="default" w:ascii="Times New Roman" w:hAnsi="Times New Roman"/>
          <w:b/>
          <w:bCs/>
          <w:color w:val="2E75B6" w:themeColor="accent1" w:themeShade="BF"/>
          <w:sz w:val="26"/>
          <w:szCs w:val="26"/>
          <w:lang w:val="en-US"/>
        </w:rPr>
      </w:pPr>
    </w:p>
    <w:p>
      <w:pPr>
        <w:numPr>
          <w:ilvl w:val="0"/>
          <w:numId w:val="0"/>
        </w:numPr>
        <w:ind w:right="-1000" w:rightChars="-500"/>
        <w:jc w:val="both"/>
        <w:rPr>
          <w:rFonts w:hint="default" w:ascii="Times New Roman" w:hAnsi="Times New Roman"/>
          <w:b/>
          <w:bCs/>
          <w:color w:val="2E75B6" w:themeColor="accent1" w:themeShade="BF"/>
          <w:sz w:val="26"/>
          <w:szCs w:val="26"/>
          <w:lang w:val="en-US"/>
        </w:rPr>
      </w:pPr>
    </w:p>
    <w:p>
      <w:pPr>
        <w:numPr>
          <w:ilvl w:val="0"/>
          <w:numId w:val="0"/>
        </w:numPr>
        <w:ind w:right="-1000" w:rightChars="-500"/>
        <w:jc w:val="both"/>
        <w:rPr>
          <w:rFonts w:hint="default" w:ascii="Times New Roman" w:hAnsi="Times New Roman"/>
          <w:b/>
          <w:bCs/>
          <w:color w:val="2E75B6" w:themeColor="accent1" w:themeShade="BF"/>
          <w:sz w:val="26"/>
          <w:szCs w:val="26"/>
          <w:lang w:val="en-US"/>
        </w:rPr>
      </w:pPr>
    </w:p>
    <w:p>
      <w:pPr>
        <w:numPr>
          <w:ilvl w:val="0"/>
          <w:numId w:val="0"/>
        </w:numPr>
        <w:ind w:right="-1000" w:rightChars="-500"/>
        <w:jc w:val="both"/>
        <w:rPr>
          <w:rFonts w:hint="default" w:ascii="Times New Roman" w:hAnsi="Times New Roman"/>
          <w:b/>
          <w:bCs/>
          <w:color w:val="2E75B6" w:themeColor="accent1" w:themeShade="BF"/>
          <w:sz w:val="26"/>
          <w:szCs w:val="26"/>
          <w:lang w:val="en-US"/>
        </w:rPr>
      </w:pPr>
      <w:r>
        <w:rPr>
          <w:sz w:val="26"/>
        </w:rPr>
        <mc:AlternateContent>
          <mc:Choice Requires="wps">
            <w:drawing>
              <wp:anchor distT="0" distB="0" distL="114300" distR="114300" simplePos="0" relativeHeight="251908096" behindDoc="0" locked="0" layoutInCell="1" allowOverlap="1">
                <wp:simplePos x="0" y="0"/>
                <wp:positionH relativeFrom="column">
                  <wp:posOffset>2174875</wp:posOffset>
                </wp:positionH>
                <wp:positionV relativeFrom="paragraph">
                  <wp:posOffset>76835</wp:posOffset>
                </wp:positionV>
                <wp:extent cx="1739900" cy="19050"/>
                <wp:effectExtent l="0" t="4445" r="0" b="14605"/>
                <wp:wrapNone/>
                <wp:docPr id="81" name="Straight Connector 81"/>
                <wp:cNvGraphicFramePr/>
                <a:graphic xmlns:a="http://schemas.openxmlformats.org/drawingml/2006/main">
                  <a:graphicData uri="http://schemas.microsoft.com/office/word/2010/wordprocessingShape">
                    <wps:wsp>
                      <wps:cNvCnPr/>
                      <wps:spPr>
                        <a:xfrm flipV="1">
                          <a:off x="3317875" y="3635375"/>
                          <a:ext cx="1739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1.25pt;margin-top:6.05pt;height:1.5pt;width:137pt;z-index:251908096;mso-width-relative:page;mso-height-relative:page;" filled="f" stroked="t" coordsize="21600,21600" o:gfxdata="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3kcy6NYAAAAJAQAADwAAAAAAAAABACAAAAAiAAAA&#10;ZHJzL2Rvd25yZXYueG1sUEsBAhQAFAAAAAgAh07iQKOlHG7QAQAAggMAAA4AAAAAAAAAAQAgAAAA&#10;JQEAAGRycy9lMm9Eb2MueG1sUEsFBgAAAAAGAAYAWQEAAGc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907072" behindDoc="0" locked="0" layoutInCell="1" allowOverlap="1">
                <wp:simplePos x="0" y="0"/>
                <wp:positionH relativeFrom="column">
                  <wp:posOffset>-9525</wp:posOffset>
                </wp:positionH>
                <wp:positionV relativeFrom="paragraph">
                  <wp:posOffset>127635</wp:posOffset>
                </wp:positionV>
                <wp:extent cx="1733550" cy="6350"/>
                <wp:effectExtent l="0" t="4445" r="6350" b="8255"/>
                <wp:wrapNone/>
                <wp:docPr id="80" name="Straight Connector 80"/>
                <wp:cNvGraphicFramePr/>
                <a:graphic xmlns:a="http://schemas.openxmlformats.org/drawingml/2006/main">
                  <a:graphicData uri="http://schemas.microsoft.com/office/word/2010/wordprocessingShape">
                    <wps:wsp>
                      <wps:cNvCnPr/>
                      <wps:spPr>
                        <a:xfrm flipV="1">
                          <a:off x="1000125" y="3717925"/>
                          <a:ext cx="1733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75pt;margin-top:10.05pt;height:0.5pt;width:136.5pt;z-index:251907072;mso-width-relative:page;mso-height-relative:page;" filled="f" stroked="t" coordsize="21600,21600" o:gfxdata="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RDo5O1QAAAAgBAAAPAAAAAAAAAAEAIAAAACIAAABkcnMvZG93&#10;bnJldi54bWxQSwECFAAUAAAACACHTuJACbgwecoBAACBAwAADgAAAAAAAAABACAAAAAkAQAAZHJz&#10;L2Uyb0RvYy54bWxQSwUGAAAAAAYABgBZAQAAYAUAAAAA&#10;">
                <v:fill on="f" focussize="0,0"/>
                <v:stroke weight="0.5pt" color="#000000 [3200]" miterlimit="8" joinstyle="miter"/>
                <v:imagedata o:title=""/>
                <o:lock v:ext="edit" aspectratio="f"/>
              </v:line>
            </w:pict>
          </mc:Fallback>
        </mc:AlternateContent>
      </w:r>
    </w:p>
    <w:p>
      <w:pPr>
        <w:numPr>
          <w:ilvl w:val="0"/>
          <w:numId w:val="0"/>
        </w:numPr>
        <w:ind w:right="-1000" w:rightChars="-500" w:firstLine="650" w:firstLineChars="250"/>
        <w:jc w:val="both"/>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 Họ và tên]</w:t>
      </w:r>
    </w:p>
    <w:p>
      <w:pPr>
        <w:ind w:right="-1070" w:rightChars="-535"/>
      </w:pPr>
      <w:r>
        <w:rPr>
          <w:rFonts w:hint="default" w:ascii="Times New Roman" w:hAnsi="Times New Roman"/>
          <w:b w:val="0"/>
          <w:bCs w:val="0"/>
          <w:color w:val="000000" w:themeColor="text1"/>
          <w:sz w:val="26"/>
          <w:szCs w:val="26"/>
          <w:lang w:val="en-US"/>
          <w14:textFill>
            <w14:solidFill>
              <w14:schemeClr w14:val="tx1"/>
            </w14:solidFill>
          </w14:textFill>
        </w:rPr>
        <w:t>[Chức vụ]</w:t>
      </w:r>
      <w:bookmarkStart w:id="6" w:name="_GoBack"/>
      <w:bookmarkEnd w:id="6"/>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851CC"/>
    <w:multiLevelType w:val="singleLevel"/>
    <w:tmpl w:val="986851CC"/>
    <w:lvl w:ilvl="0" w:tentative="0">
      <w:start w:val="1"/>
      <w:numFmt w:val="bullet"/>
      <w:lvlText w:val=""/>
      <w:lvlJc w:val="left"/>
      <w:pPr>
        <w:tabs>
          <w:tab w:val="left" w:pos="420"/>
        </w:tabs>
        <w:ind w:left="420" w:leftChars="0" w:hanging="420" w:firstLineChars="0"/>
      </w:pPr>
      <w:rPr>
        <w:rFonts w:hint="default" w:ascii="Wingdings" w:hAnsi="Wingdings"/>
        <w:sz w:val="11"/>
      </w:rPr>
    </w:lvl>
  </w:abstractNum>
  <w:abstractNum w:abstractNumId="1">
    <w:nsid w:val="FC978DDC"/>
    <w:multiLevelType w:val="singleLevel"/>
    <w:tmpl w:val="FC978DDC"/>
    <w:lvl w:ilvl="0" w:tentative="0">
      <w:start w:val="1"/>
      <w:numFmt w:val="lowerLetter"/>
      <w:suff w:val="space"/>
      <w:lvlText w:val="(%1)"/>
      <w:lvlJc w:val="left"/>
    </w:lvl>
  </w:abstractNum>
  <w:abstractNum w:abstractNumId="2">
    <w:nsid w:val="FF49C4AF"/>
    <w:multiLevelType w:val="multilevel"/>
    <w:tmpl w:val="FF49C4A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0460ECD0"/>
    <w:multiLevelType w:val="singleLevel"/>
    <w:tmpl w:val="0460ECD0"/>
    <w:lvl w:ilvl="0" w:tentative="0">
      <w:start w:val="1"/>
      <w:numFmt w:val="lowerLetter"/>
      <w:suff w:val="space"/>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02BA3"/>
    <w:rsid w:val="30D02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2023-07-07T03:40:00Z</dcterms:created>
  <dc:creator>Hảo Thanh</dc:creator>
  <cp:lastModifiedBy>Hảo Thanh</cp:lastModifiedBy>
  <dcterms:modified xsi:type="dcterms:W3CDTF">2023-07-07T03:42:37Z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